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48FFE" w14:textId="77777777" w:rsidR="006B1565" w:rsidRPr="006B1565" w:rsidRDefault="006B1565" w:rsidP="006B1565">
      <w:pPr>
        <w:spacing w:after="120" w:line="276" w:lineRule="auto"/>
        <w:ind w:right="-482"/>
        <w:jc w:val="both"/>
        <w:rPr>
          <w:rFonts w:ascii="Calibri" w:hAnsi="Calibri" w:cs="Calibri"/>
          <w:sz w:val="16"/>
          <w:szCs w:val="16"/>
          <w:lang w:val="en-US"/>
        </w:rPr>
      </w:pPr>
      <w:r w:rsidRPr="006B1565">
        <w:rPr>
          <w:rFonts w:ascii="Calibri" w:hAnsi="Calibri" w:cs="Calibri"/>
          <w:color w:val="000000"/>
          <w:sz w:val="16"/>
          <w:szCs w:val="16"/>
          <w:lang w:val="en-US"/>
        </w:rPr>
        <w:t>FAIR Facility for Antiproton and Ion Research in Europe GmbH</w:t>
      </w:r>
    </w:p>
    <w:p w14:paraId="1174CF8E" w14:textId="77777777" w:rsidR="006B1565" w:rsidRDefault="006B1565" w:rsidP="006B1565">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r w:rsidRPr="00636388">
        <w:rPr>
          <w:rFonts w:ascii="Calibri" w:hAnsi="Calibri" w:cs="Calibri"/>
          <w:color w:val="000000"/>
          <w:sz w:val="22"/>
          <w:szCs w:val="22"/>
          <w:lang w:val="en-US"/>
        </w:rPr>
        <w:t>To: Companies / applicants or bidders</w:t>
      </w:r>
    </w:p>
    <w:p w14:paraId="494B2A9D" w14:textId="77777777" w:rsidR="006B1565" w:rsidRPr="00636388" w:rsidRDefault="006B1565" w:rsidP="006B1565">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r w:rsidRPr="00636388">
        <w:rPr>
          <w:rFonts w:ascii="Calibri" w:hAnsi="Calibri" w:cs="Calibri"/>
          <w:color w:val="000000"/>
          <w:sz w:val="22"/>
          <w:szCs w:val="22"/>
          <w:lang w:val="en-US"/>
        </w:rPr>
        <w:t>in the tendering process</w:t>
      </w:r>
    </w:p>
    <w:p w14:paraId="63AEB36E" w14:textId="77777777" w:rsidR="006B1565" w:rsidRDefault="006B1565" w:rsidP="006B1565">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p>
    <w:p w14:paraId="40268077" w14:textId="77777777" w:rsidR="006B1565" w:rsidRPr="00636388" w:rsidRDefault="006B1565" w:rsidP="006B1565">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p>
    <w:p w14:paraId="201B3896" w14:textId="7F493F11" w:rsidR="006B1565" w:rsidRPr="009A2783" w:rsidRDefault="006B1565" w:rsidP="006B1565">
      <w:pPr>
        <w:widowControl w:val="0"/>
        <w:autoSpaceDE w:val="0"/>
        <w:autoSpaceDN w:val="0"/>
        <w:adjustRightInd w:val="0"/>
        <w:spacing w:after="120" w:line="276" w:lineRule="auto"/>
        <w:jc w:val="both"/>
        <w:rPr>
          <w:rFonts w:ascii="Calibri" w:hAnsi="Calibri" w:cs="Calibri"/>
          <w:b/>
          <w:bCs/>
          <w:color w:val="000000"/>
          <w:sz w:val="22"/>
          <w:szCs w:val="22"/>
        </w:rPr>
      </w:pPr>
      <w:r w:rsidRPr="009A2783">
        <w:rPr>
          <w:rFonts w:ascii="Calibri" w:hAnsi="Calibri" w:cs="Calibri"/>
          <w:b/>
          <w:bCs/>
          <w:color w:val="000000"/>
          <w:sz w:val="22"/>
          <w:szCs w:val="22"/>
        </w:rPr>
        <w:t xml:space="preserve">Information pursuant to </w:t>
      </w:r>
      <w:r w:rsidR="009A2783" w:rsidRPr="001346A8">
        <w:rPr>
          <w:rFonts w:ascii="Calibri" w:hAnsi="Calibri" w:cs="Calibri"/>
          <w:b/>
          <w:bCs/>
          <w:color w:val="000000"/>
          <w:sz w:val="22"/>
          <w:szCs w:val="22"/>
        </w:rPr>
        <w:t xml:space="preserve">§ 11 Abs. 3 VgV </w:t>
      </w:r>
    </w:p>
    <w:p w14:paraId="4F56A6C9" w14:textId="77777777" w:rsidR="006B1565" w:rsidRPr="009A2783" w:rsidRDefault="006B1565" w:rsidP="006B1565">
      <w:pPr>
        <w:widowControl w:val="0"/>
        <w:autoSpaceDE w:val="0"/>
        <w:autoSpaceDN w:val="0"/>
        <w:adjustRightInd w:val="0"/>
        <w:spacing w:after="120" w:line="276" w:lineRule="auto"/>
        <w:jc w:val="both"/>
        <w:rPr>
          <w:rFonts w:ascii="Calibri" w:hAnsi="Calibri" w:cs="Calibri"/>
          <w:color w:val="000000"/>
          <w:sz w:val="22"/>
          <w:szCs w:val="22"/>
        </w:rPr>
      </w:pPr>
    </w:p>
    <w:p w14:paraId="4A49541F" w14:textId="77777777" w:rsidR="006B1565" w:rsidRPr="00074649" w:rsidRDefault="006B1565" w:rsidP="006B1565">
      <w:pPr>
        <w:widowControl w:val="0"/>
        <w:autoSpaceDE w:val="0"/>
        <w:autoSpaceDN w:val="0"/>
        <w:adjustRightInd w:val="0"/>
        <w:spacing w:before="12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Dear Sir or Madam,</w:t>
      </w:r>
    </w:p>
    <w:p w14:paraId="7A2D00B3" w14:textId="77777777" w:rsidR="006B1565" w:rsidRPr="00074649" w:rsidRDefault="006B1565" w:rsidP="006B1565">
      <w:pPr>
        <w:widowControl w:val="0"/>
        <w:autoSpaceDE w:val="0"/>
        <w:autoSpaceDN w:val="0"/>
        <w:adjustRightInd w:val="0"/>
        <w:spacing w:before="12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 xml:space="preserve">The procurement procedure will be conducted electronically on the fully web-based e-procurement platform </w:t>
      </w:r>
      <w:r w:rsidRPr="00074649">
        <w:rPr>
          <w:rFonts w:ascii="Calibri" w:hAnsi="Calibri" w:cs="Calibri"/>
          <w:i/>
          <w:color w:val="000000"/>
          <w:sz w:val="22"/>
          <w:szCs w:val="22"/>
          <w:lang w:val="en-US"/>
        </w:rPr>
        <w:t>"</w:t>
      </w:r>
      <w:proofErr w:type="spellStart"/>
      <w:r w:rsidRPr="00074649">
        <w:rPr>
          <w:rFonts w:ascii="Calibri" w:hAnsi="Calibri" w:cs="Calibri"/>
          <w:i/>
          <w:color w:val="000000"/>
          <w:sz w:val="22"/>
          <w:szCs w:val="22"/>
          <w:lang w:val="en-US"/>
        </w:rPr>
        <w:t>Deutsches</w:t>
      </w:r>
      <w:proofErr w:type="spellEnd"/>
      <w:r w:rsidRPr="00074649">
        <w:rPr>
          <w:rFonts w:ascii="Calibri" w:hAnsi="Calibri" w:cs="Calibri"/>
          <w:i/>
          <w:color w:val="000000"/>
          <w:sz w:val="22"/>
          <w:szCs w:val="22"/>
          <w:lang w:val="en-US"/>
        </w:rPr>
        <w:t xml:space="preserve"> </w:t>
      </w:r>
      <w:proofErr w:type="spellStart"/>
      <w:r w:rsidRPr="00074649">
        <w:rPr>
          <w:rFonts w:ascii="Calibri" w:hAnsi="Calibri" w:cs="Calibri"/>
          <w:i/>
          <w:color w:val="000000"/>
          <w:sz w:val="22"/>
          <w:szCs w:val="22"/>
          <w:lang w:val="en-US"/>
        </w:rPr>
        <w:t>Vergabeportal</w:t>
      </w:r>
      <w:proofErr w:type="spellEnd"/>
      <w:r w:rsidRPr="00074649">
        <w:rPr>
          <w:rFonts w:ascii="Calibri" w:hAnsi="Calibri" w:cs="Calibri"/>
          <w:i/>
          <w:color w:val="000000"/>
          <w:sz w:val="22"/>
          <w:szCs w:val="22"/>
          <w:lang w:val="en-US"/>
        </w:rPr>
        <w:t xml:space="preserve">" (DTVP) </w:t>
      </w:r>
      <w:r w:rsidRPr="00074649">
        <w:rPr>
          <w:rFonts w:ascii="Calibri" w:hAnsi="Calibri" w:cs="Calibri"/>
          <w:color w:val="000000"/>
          <w:sz w:val="22"/>
          <w:szCs w:val="22"/>
          <w:lang w:val="en-US"/>
        </w:rPr>
        <w:t xml:space="preserve">and can be accessed at the following URL: </w:t>
      </w:r>
      <w:r w:rsidRPr="00074649">
        <w:rPr>
          <w:rFonts w:ascii="Calibri" w:hAnsi="Calibri" w:cs="Calibri"/>
          <w:i/>
          <w:color w:val="000000"/>
          <w:sz w:val="22"/>
          <w:szCs w:val="22"/>
          <w:lang w:val="en-US"/>
        </w:rPr>
        <w:t>(</w:t>
      </w:r>
      <w:r w:rsidRPr="00074649">
        <w:rPr>
          <w:rFonts w:ascii="Calibri" w:hAnsi="Calibri" w:cs="Calibri"/>
          <w:sz w:val="22"/>
          <w:szCs w:val="22"/>
          <w:lang w:val="en-US"/>
        </w:rPr>
        <w:t xml:space="preserve">https://dtvp.de/bieter/). </w:t>
      </w:r>
    </w:p>
    <w:p w14:paraId="2B80D242"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Electronic participation in procurement procedures and registration for the e-procurement platform are completely free of charge for bidders. However, the notices and procurement documents are also accessible without registration.</w:t>
      </w:r>
    </w:p>
    <w:p w14:paraId="080EF1F1"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The information transmitted by the contracting authority is either provided directly in or via the interface of the e-procurement platform or the virtual project room for the procurement procedure (</w:t>
      </w:r>
      <w:proofErr w:type="gramStart"/>
      <w:r w:rsidRPr="00074649">
        <w:rPr>
          <w:rFonts w:ascii="Calibri" w:hAnsi="Calibri" w:cs="Calibri"/>
          <w:color w:val="000000"/>
          <w:sz w:val="22"/>
          <w:szCs w:val="22"/>
          <w:lang w:val="en-US"/>
        </w:rPr>
        <w:t>e.g.</w:t>
      </w:r>
      <w:proofErr w:type="gramEnd"/>
      <w:r w:rsidRPr="00074649">
        <w:rPr>
          <w:rFonts w:ascii="Calibri" w:hAnsi="Calibri" w:cs="Calibri"/>
          <w:color w:val="000000"/>
          <w:sz w:val="22"/>
          <w:szCs w:val="22"/>
          <w:lang w:val="en-US"/>
        </w:rPr>
        <w:t xml:space="preserve"> notices, communication messages) or within the platform or virtual project rooms as file downloads (procurement documents or attachments to communication messages). The file types and formats used are specified by the procurement procedure or the contracting authority and may vary depending on the subject of the tender (</w:t>
      </w:r>
      <w:proofErr w:type="gramStart"/>
      <w:r w:rsidRPr="00074649">
        <w:rPr>
          <w:rFonts w:ascii="Calibri" w:hAnsi="Calibri" w:cs="Calibri"/>
          <w:color w:val="000000"/>
          <w:sz w:val="22"/>
          <w:szCs w:val="22"/>
          <w:lang w:val="en-US"/>
        </w:rPr>
        <w:t>e.g.</w:t>
      </w:r>
      <w:proofErr w:type="gramEnd"/>
      <w:r w:rsidRPr="00074649">
        <w:rPr>
          <w:rFonts w:ascii="Calibri" w:hAnsi="Calibri" w:cs="Calibri"/>
          <w:color w:val="000000"/>
          <w:sz w:val="22"/>
          <w:szCs w:val="22"/>
          <w:lang w:val="en-US"/>
        </w:rPr>
        <w:t xml:space="preserve"> GAEB files in the field of construction services).</w:t>
      </w:r>
    </w:p>
    <w:p w14:paraId="4064545C" w14:textId="77777777" w:rsidR="006B1565" w:rsidRPr="00074649" w:rsidRDefault="006B1565" w:rsidP="006B1565">
      <w:pPr>
        <w:pStyle w:val="NurText"/>
        <w:spacing w:after="120" w:line="276" w:lineRule="auto"/>
        <w:rPr>
          <w:rFonts w:cs="Calibri"/>
          <w:b/>
          <w:bCs/>
          <w:color w:val="0070C0"/>
          <w:szCs w:val="22"/>
          <w:lang w:val="en-US"/>
        </w:rPr>
      </w:pPr>
      <w:r w:rsidRPr="00074649">
        <w:rPr>
          <w:rFonts w:cs="Calibri"/>
          <w:b/>
          <w:bCs/>
          <w:color w:val="0070C0"/>
          <w:szCs w:val="22"/>
          <w:shd w:val="clear" w:color="auto" w:fill="FFFFFF"/>
          <w:lang w:val="en-US"/>
        </w:rPr>
        <w:t>Until now, tenders and requests to participate could only be submitted using a locally installed version of the cosinex desktop bidding tool. Version 11 of the procurement marketplace adds an alternative option for web-based submission directly in the browser. There are no longer any explicit system requirements for the web bidding tool, as all that is needed to use it is internet access and an up-to-date browser. There are no other technical requirements.</w:t>
      </w:r>
    </w:p>
    <w:p w14:paraId="640534E5"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lang w:val="en-US"/>
        </w:rPr>
      </w:pPr>
      <w:r w:rsidRPr="00074649">
        <w:rPr>
          <w:rFonts w:ascii="Calibri" w:hAnsi="Calibri" w:cs="Calibri"/>
          <w:color w:val="0070C0"/>
          <w:sz w:val="22"/>
          <w:szCs w:val="22"/>
          <w:shd w:val="clear" w:color="auto" w:fill="FFFFFF"/>
          <w:lang w:val="en-US"/>
        </w:rPr>
        <w:t>Instructions/documentation can be found at:</w:t>
      </w:r>
    </w:p>
    <w:p w14:paraId="36CB2F7A" w14:textId="77777777" w:rsidR="006B1565" w:rsidRPr="00074649" w:rsidRDefault="006B1565" w:rsidP="006B1565">
      <w:pPr>
        <w:pStyle w:val="Listenabsatz"/>
        <w:widowControl w:val="0"/>
        <w:numPr>
          <w:ilvl w:val="0"/>
          <w:numId w:val="18"/>
        </w:numPr>
        <w:autoSpaceDE w:val="0"/>
        <w:autoSpaceDN w:val="0"/>
        <w:adjustRightInd w:val="0"/>
        <w:spacing w:before="60" w:after="120" w:line="276" w:lineRule="auto"/>
        <w:ind w:left="714" w:hanging="357"/>
        <w:contextualSpacing w:val="0"/>
        <w:jc w:val="both"/>
        <w:rPr>
          <w:rFonts w:ascii="Calibri" w:hAnsi="Calibri" w:cs="Calibri"/>
          <w:color w:val="0070C0"/>
          <w:shd w:val="clear" w:color="auto" w:fill="FFFFFF"/>
        </w:rPr>
      </w:pPr>
      <w:r w:rsidRPr="00074649">
        <w:rPr>
          <w:rFonts w:ascii="Calibri" w:hAnsi="Calibri" w:cs="Calibri"/>
          <w:color w:val="0070C0"/>
          <w:shd w:val="clear" w:color="auto" w:fill="FFFFFF"/>
        </w:rPr>
        <w:t>web-</w:t>
      </w:r>
      <w:proofErr w:type="spellStart"/>
      <w:r w:rsidRPr="00074649">
        <w:rPr>
          <w:rFonts w:ascii="Calibri" w:hAnsi="Calibri" w:cs="Calibri"/>
          <w:color w:val="0070C0"/>
          <w:shd w:val="clear" w:color="auto" w:fill="FFFFFF"/>
        </w:rPr>
        <w:t>based</w:t>
      </w:r>
      <w:proofErr w:type="spellEnd"/>
      <w:r w:rsidRPr="00074649">
        <w:rPr>
          <w:rFonts w:ascii="Calibri" w:hAnsi="Calibri" w:cs="Calibri"/>
          <w:color w:val="0070C0"/>
          <w:shd w:val="clear" w:color="auto" w:fill="FFFFFF"/>
        </w:rPr>
        <w:t xml:space="preserve"> </w:t>
      </w:r>
      <w:proofErr w:type="spellStart"/>
      <w:r w:rsidRPr="00074649">
        <w:rPr>
          <w:rFonts w:ascii="Calibri" w:hAnsi="Calibri" w:cs="Calibri"/>
          <w:color w:val="0070C0"/>
          <w:shd w:val="clear" w:color="auto" w:fill="FFFFFF"/>
        </w:rPr>
        <w:t>submission</w:t>
      </w:r>
      <w:proofErr w:type="spellEnd"/>
    </w:p>
    <w:p w14:paraId="2BE91F95" w14:textId="77777777" w:rsidR="006B1565" w:rsidRPr="000C111C" w:rsidRDefault="006B1565" w:rsidP="006B1565">
      <w:pPr>
        <w:pStyle w:val="Listenabsatz"/>
        <w:widowControl w:val="0"/>
        <w:autoSpaceDE w:val="0"/>
        <w:autoSpaceDN w:val="0"/>
        <w:adjustRightInd w:val="0"/>
        <w:spacing w:before="60" w:after="120" w:line="276" w:lineRule="auto"/>
        <w:ind w:left="0"/>
        <w:jc w:val="both"/>
        <w:rPr>
          <w:rStyle w:val="Hyperlink"/>
          <w:rFonts w:ascii="Calibri" w:hAnsi="Calibri" w:cs="Calibri"/>
          <w:b/>
          <w:bCs/>
          <w:color w:val="0000FF"/>
        </w:rPr>
      </w:pPr>
      <w:r w:rsidRPr="000C111C">
        <w:rPr>
          <w:rFonts w:ascii="Calibri" w:hAnsi="Calibri" w:cs="Calibri"/>
          <w:bCs/>
          <w:color w:val="0000FF"/>
          <w:u w:val="single"/>
          <w:shd w:val="clear" w:color="auto" w:fill="FFFFFF"/>
        </w:rPr>
        <w:t>https://support.cosinex.de/unternehmen/display/company/webbasierte+submission+-+instructions</w:t>
      </w:r>
    </w:p>
    <w:p w14:paraId="296D5CD0"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b/>
          <w:bCs/>
          <w:color w:val="0070C0"/>
          <w:sz w:val="22"/>
          <w:szCs w:val="22"/>
          <w:shd w:val="clear" w:color="auto" w:fill="FFFFFF"/>
          <w:lang w:val="en-US"/>
        </w:rPr>
      </w:pPr>
      <w:r w:rsidRPr="00074649">
        <w:rPr>
          <w:rFonts w:ascii="Calibri" w:hAnsi="Calibri" w:cs="Calibri"/>
          <w:b/>
          <w:bCs/>
          <w:color w:val="0070C0"/>
          <w:sz w:val="22"/>
          <w:szCs w:val="22"/>
          <w:shd w:val="clear" w:color="auto" w:fill="FFFFFF"/>
          <w:lang w:val="en-US"/>
        </w:rPr>
        <w:t>Electronic bids and participation requests can still be submitted via the bidding tool.</w:t>
      </w:r>
    </w:p>
    <w:p w14:paraId="638E6E8D" w14:textId="77777777" w:rsidR="006B1565" w:rsidRDefault="006B1565" w:rsidP="006B1565">
      <w:pPr>
        <w:widowControl w:val="0"/>
        <w:autoSpaceDE w:val="0"/>
        <w:autoSpaceDN w:val="0"/>
        <w:adjustRightInd w:val="0"/>
        <w:spacing w:before="60" w:after="120" w:line="276" w:lineRule="auto"/>
        <w:jc w:val="both"/>
        <w:rPr>
          <w:rFonts w:ascii="Calibri" w:hAnsi="Calibri" w:cs="Calibri"/>
          <w:color w:val="000000"/>
          <w:sz w:val="22"/>
          <w:szCs w:val="22"/>
          <w:lang w:val="en-US"/>
        </w:rPr>
      </w:pPr>
      <w:r w:rsidRPr="006B1565">
        <w:rPr>
          <w:rFonts w:ascii="Calibri" w:hAnsi="Calibri" w:cs="Calibri"/>
          <w:color w:val="000000"/>
          <w:sz w:val="22"/>
          <w:szCs w:val="22"/>
          <w:lang w:val="en-US"/>
        </w:rPr>
        <w:t>With the bidder tool, the procurement marketplace provides software for the electronic preparation and submission of bids (and also for participation requests). The bidder tool is installed and started from the project room. After starting, you can select which project you want to work on. If the relevant project data is missing, the bidding tool automatically downloads it (this applies to all projects that are being processed with the bidding tool for the first time).</w:t>
      </w:r>
    </w:p>
    <w:p w14:paraId="6A341300" w14:textId="77777777" w:rsidR="006B1565" w:rsidRPr="00074649" w:rsidRDefault="006B1565" w:rsidP="006B1565">
      <w:pPr>
        <w:spacing w:before="150" w:after="120" w:line="276" w:lineRule="auto"/>
        <w:rPr>
          <w:rFonts w:ascii="Calibri" w:hAnsi="Calibri" w:cs="Calibri"/>
          <w:sz w:val="22"/>
          <w:szCs w:val="22"/>
          <w:lang w:val="en-US" w:eastAsia="zh-CN"/>
        </w:rPr>
      </w:pPr>
      <w:r w:rsidRPr="00074649">
        <w:rPr>
          <w:rFonts w:ascii="Calibri" w:hAnsi="Calibri" w:cs="Calibri"/>
          <w:sz w:val="22"/>
          <w:szCs w:val="22"/>
          <w:lang w:val="en-US" w:eastAsia="zh-CN"/>
        </w:rPr>
        <w:lastRenderedPageBreak/>
        <w:t>There is no mandatory processing sequence in the bidder tool. The following always applies: Only when all price information, contact details or documents to be completed by the company are complete can the bid or application for participation be submitted electronically.</w:t>
      </w:r>
    </w:p>
    <w:p w14:paraId="6AC9E9E6"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sz w:val="22"/>
          <w:szCs w:val="22"/>
          <w:shd w:val="clear" w:color="auto" w:fill="FFFFFF"/>
          <w:lang w:val="en-US"/>
        </w:rPr>
      </w:pPr>
      <w:r w:rsidRPr="00074649">
        <w:rPr>
          <w:rFonts w:ascii="Calibri" w:hAnsi="Calibri" w:cs="Calibri"/>
          <w:sz w:val="22"/>
          <w:szCs w:val="22"/>
          <w:shd w:val="clear" w:color="auto" w:fill="FFFFFF"/>
          <w:lang w:val="en-US"/>
        </w:rPr>
        <w:t>To submit electronic bids and participation requests, the cosinex bidding tool must be installed on the local computer. The relevant installation files can be downloaded from any project room in the "Bids" or "Participation Requests" module, provided that the contracting authority has approved electronic submission for this procedure and the bid/participation deadline has not yet expired. This is a multi-platform bidding tool that needs to be installed once and can then be used for all procurement marketplaces based on cosinex technology.</w:t>
      </w:r>
    </w:p>
    <w:p w14:paraId="5F1F02E8"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sz w:val="22"/>
          <w:szCs w:val="22"/>
          <w:shd w:val="clear" w:color="auto" w:fill="FFFFFF"/>
          <w:lang w:val="en-US"/>
        </w:rPr>
      </w:pPr>
      <w:r w:rsidRPr="00074649">
        <w:rPr>
          <w:rFonts w:ascii="Calibri" w:hAnsi="Calibri" w:cs="Calibri"/>
          <w:sz w:val="22"/>
          <w:szCs w:val="22"/>
          <w:shd w:val="clear" w:color="auto" w:fill="FFFFFF"/>
          <w:lang w:val="en-US"/>
        </w:rPr>
        <w:t>Installation files for the cosinex bidding tool are available for Microsoft Windows, Apple MacOS and Linux.</w:t>
      </w:r>
    </w:p>
    <w:p w14:paraId="43BF5CEA"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lang w:val="en-US"/>
        </w:rPr>
      </w:pPr>
      <w:r w:rsidRPr="00074649">
        <w:rPr>
          <w:rFonts w:ascii="Calibri" w:hAnsi="Calibri" w:cs="Calibri"/>
          <w:color w:val="0070C0"/>
          <w:sz w:val="22"/>
          <w:szCs w:val="22"/>
          <w:shd w:val="clear" w:color="auto" w:fill="FFFFFF"/>
          <w:lang w:val="en-US"/>
        </w:rPr>
        <w:t>Instructions/documentation can be found at:</w:t>
      </w:r>
    </w:p>
    <w:p w14:paraId="1F5C66A9" w14:textId="77777777" w:rsidR="006B1565" w:rsidRPr="00074649" w:rsidRDefault="006B1565" w:rsidP="006B1565">
      <w:pPr>
        <w:pStyle w:val="Listenabsatz"/>
        <w:widowControl w:val="0"/>
        <w:numPr>
          <w:ilvl w:val="0"/>
          <w:numId w:val="18"/>
        </w:numPr>
        <w:autoSpaceDE w:val="0"/>
        <w:autoSpaceDN w:val="0"/>
        <w:adjustRightInd w:val="0"/>
        <w:spacing w:before="60" w:after="120" w:line="276" w:lineRule="auto"/>
        <w:jc w:val="both"/>
        <w:rPr>
          <w:rFonts w:ascii="Calibri" w:hAnsi="Calibri" w:cs="Calibri"/>
          <w:color w:val="0070C0"/>
          <w:shd w:val="clear" w:color="auto" w:fill="FFFFFF"/>
        </w:rPr>
      </w:pPr>
      <w:proofErr w:type="spellStart"/>
      <w:r w:rsidRPr="00074649">
        <w:rPr>
          <w:rFonts w:ascii="Calibri" w:hAnsi="Calibri" w:cs="Calibri"/>
          <w:color w:val="0070C0"/>
          <w:shd w:val="clear" w:color="auto" w:fill="FFFFFF"/>
        </w:rPr>
        <w:t>Bidding</w:t>
      </w:r>
      <w:proofErr w:type="spellEnd"/>
      <w:r w:rsidRPr="00074649">
        <w:rPr>
          <w:rFonts w:ascii="Calibri" w:hAnsi="Calibri" w:cs="Calibri"/>
          <w:color w:val="0070C0"/>
          <w:shd w:val="clear" w:color="auto" w:fill="FFFFFF"/>
        </w:rPr>
        <w:t xml:space="preserve"> </w:t>
      </w:r>
      <w:proofErr w:type="spellStart"/>
      <w:r w:rsidRPr="00074649">
        <w:rPr>
          <w:rFonts w:ascii="Calibri" w:hAnsi="Calibri" w:cs="Calibri"/>
          <w:color w:val="0070C0"/>
          <w:shd w:val="clear" w:color="auto" w:fill="FFFFFF"/>
        </w:rPr>
        <w:t>tool</w:t>
      </w:r>
      <w:proofErr w:type="spellEnd"/>
    </w:p>
    <w:p w14:paraId="36DB1938" w14:textId="77777777" w:rsidR="006B1565" w:rsidRPr="00074649" w:rsidRDefault="001346A8" w:rsidP="006B1565">
      <w:pPr>
        <w:widowControl w:val="0"/>
        <w:autoSpaceDE w:val="0"/>
        <w:autoSpaceDN w:val="0"/>
        <w:adjustRightInd w:val="0"/>
        <w:spacing w:before="60" w:after="120" w:line="276" w:lineRule="auto"/>
        <w:jc w:val="both"/>
        <w:rPr>
          <w:rFonts w:ascii="Calibri" w:hAnsi="Calibri" w:cs="Calibri"/>
          <w:color w:val="443BF7"/>
          <w:sz w:val="22"/>
          <w:szCs w:val="22"/>
          <w:shd w:val="clear" w:color="auto" w:fill="FFFFFF"/>
        </w:rPr>
      </w:pPr>
      <w:hyperlink r:id="rId8" w:history="1">
        <w:r w:rsidR="006B1565" w:rsidRPr="00074649">
          <w:rPr>
            <w:rStyle w:val="Hyperlink"/>
            <w:rFonts w:ascii="Calibri" w:hAnsi="Calibri" w:cs="Calibri"/>
            <w:sz w:val="22"/>
            <w:szCs w:val="22"/>
            <w:shd w:val="clear" w:color="auto" w:fill="FFFFFF"/>
          </w:rPr>
          <w:t>https://support.cosinex.de/unternehmen/display/company/Bietertool</w:t>
        </w:r>
      </w:hyperlink>
    </w:p>
    <w:p w14:paraId="0E633930"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sz w:val="22"/>
          <w:szCs w:val="22"/>
          <w:lang w:val="en-US"/>
        </w:rPr>
      </w:pPr>
      <w:r w:rsidRPr="00074649">
        <w:rPr>
          <w:rFonts w:ascii="Calibri" w:hAnsi="Calibri" w:cs="Calibri"/>
          <w:sz w:val="22"/>
          <w:szCs w:val="22"/>
          <w:lang w:val="en-US"/>
        </w:rPr>
        <w:t>The form of submission of participation requests and bids approved by the GSI Helmholtz Centre for Heavy Ion Research, and the permissible signature level for the specific procurement procedure, is text form in accordance with Section 126b of the German Civil Code (BGB)!</w:t>
      </w:r>
    </w:p>
    <w:p w14:paraId="0F9590A0"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sz w:val="22"/>
          <w:szCs w:val="22"/>
          <w:lang w:val="en-US"/>
        </w:rPr>
      </w:pPr>
      <w:r w:rsidRPr="00074649">
        <w:rPr>
          <w:rFonts w:ascii="Calibri" w:hAnsi="Calibri" w:cs="Calibri"/>
          <w:sz w:val="22"/>
          <w:szCs w:val="22"/>
          <w:lang w:val="en-US"/>
        </w:rPr>
        <w:t>Electronic bids and applications for participation submitted via the bidder tool are time-stamped.</w:t>
      </w:r>
    </w:p>
    <w:p w14:paraId="77DA07B7"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sz w:val="22"/>
          <w:szCs w:val="22"/>
          <w:lang w:val="en-US"/>
        </w:rPr>
      </w:pPr>
      <w:r w:rsidRPr="00074649">
        <w:rPr>
          <w:rFonts w:ascii="Calibri" w:hAnsi="Calibri" w:cs="Calibri"/>
          <w:sz w:val="22"/>
          <w:szCs w:val="22"/>
          <w:lang w:val="en-US"/>
        </w:rPr>
        <w:t>Further explanations on the encryption of your bids.</w:t>
      </w:r>
    </w:p>
    <w:p w14:paraId="0266DD2A" w14:textId="77777777" w:rsidR="006B1565" w:rsidRPr="006B1565" w:rsidRDefault="006B1565" w:rsidP="006B1565">
      <w:pPr>
        <w:widowControl w:val="0"/>
        <w:autoSpaceDE w:val="0"/>
        <w:autoSpaceDN w:val="0"/>
        <w:adjustRightInd w:val="0"/>
        <w:spacing w:before="60" w:after="120" w:line="276" w:lineRule="auto"/>
        <w:jc w:val="both"/>
        <w:rPr>
          <w:rFonts w:ascii="Calibri" w:hAnsi="Calibri" w:cs="Calibri"/>
          <w:color w:val="000000"/>
          <w:sz w:val="22"/>
          <w:szCs w:val="22"/>
          <w:lang w:val="en-US"/>
        </w:rPr>
      </w:pPr>
      <w:r w:rsidRPr="00074649">
        <w:rPr>
          <w:rFonts w:ascii="Calibri" w:hAnsi="Calibri" w:cs="Calibri"/>
          <w:sz w:val="22"/>
          <w:szCs w:val="22"/>
          <w:lang w:val="en-US"/>
        </w:rPr>
        <w:t>The electronic bids and requests to participate are compiled using the bidder tool on the bidder's computer (locally), automatically encrypted end-to-end with the corresponding keys for the award procedure, provided with the specified signature information and transferred in the form of so-called OSCI messages (via the OSCI protocol) to an "intermediary", the so-called intermediary. The "intermediary" ensures that the encrypted bids/applications to participate are stored securely before the expiry of the relevant deadline (</w:t>
      </w:r>
      <w:proofErr w:type="gramStart"/>
      <w:r w:rsidRPr="00074649">
        <w:rPr>
          <w:rFonts w:ascii="Calibri" w:hAnsi="Calibri" w:cs="Calibri"/>
          <w:sz w:val="22"/>
          <w:szCs w:val="22"/>
          <w:lang w:val="en-US"/>
        </w:rPr>
        <w:t>e.g.</w:t>
      </w:r>
      <w:proofErr w:type="gramEnd"/>
      <w:r w:rsidRPr="00074649">
        <w:rPr>
          <w:rFonts w:ascii="Calibri" w:hAnsi="Calibri" w:cs="Calibri"/>
          <w:sz w:val="22"/>
          <w:szCs w:val="22"/>
          <w:lang w:val="en-US"/>
        </w:rPr>
        <w:t xml:space="preserve"> bid deadline), supplements the meta information on the bid with the necessary time stamp and carries out the necessary signature checks, including receipt mechanisms. Only after the relevant deadline has expired and following a successful dual-user login by two </w:t>
      </w:r>
      <w:proofErr w:type="spellStart"/>
      <w:r w:rsidRPr="00074649">
        <w:rPr>
          <w:rFonts w:ascii="Calibri" w:hAnsi="Calibri" w:cs="Calibri"/>
          <w:sz w:val="22"/>
          <w:szCs w:val="22"/>
          <w:lang w:val="en-US"/>
        </w:rPr>
        <w:t>authorised</w:t>
      </w:r>
      <w:proofErr w:type="spellEnd"/>
      <w:r w:rsidRPr="00074649">
        <w:rPr>
          <w:rFonts w:ascii="Calibri" w:hAnsi="Calibri" w:cs="Calibri"/>
          <w:sz w:val="22"/>
          <w:szCs w:val="22"/>
          <w:lang w:val="en-US"/>
        </w:rPr>
        <w:t xml:space="preserve"> users of the contracting authority does the e-procurement platform retrieve the tenders/requests to participate from the intermediary and combine the encrypted tenders/requests to participate with the corresponding keys so that the tenders/requests to participate can be decrypted in the e-procurement platform and made available for further evaluation.</w:t>
      </w:r>
    </w:p>
    <w:sectPr w:rsidR="006B1565" w:rsidRPr="006B1565" w:rsidSect="003D2029">
      <w:headerReference w:type="even" r:id="rId9"/>
      <w:headerReference w:type="default" r:id="rId10"/>
      <w:footerReference w:type="default" r:id="rId11"/>
      <w:headerReference w:type="first" r:id="rId12"/>
      <w:footerReference w:type="first" r:id="rId13"/>
      <w:pgSz w:w="11906" w:h="16838" w:code="9"/>
      <w:pgMar w:top="567" w:right="1700"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4D4AF" w14:textId="77777777" w:rsidR="001346A8" w:rsidRDefault="001346A8" w:rsidP="00026166">
      <w:pPr>
        <w:spacing w:after="0" w:line="240" w:lineRule="auto"/>
      </w:pPr>
      <w:r>
        <w:separator/>
      </w:r>
    </w:p>
  </w:endnote>
  <w:endnote w:type="continuationSeparator" w:id="0">
    <w:p w14:paraId="5A3407D3" w14:textId="77777777" w:rsidR="001346A8" w:rsidRDefault="001346A8"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9"/>
      <w:gridCol w:w="6367"/>
    </w:tblGrid>
    <w:tr w:rsidR="006D5BAF" w14:paraId="21EC8787" w14:textId="77777777" w:rsidTr="001D5E74">
      <w:tc>
        <w:tcPr>
          <w:tcW w:w="2522" w:type="dxa"/>
        </w:tcPr>
        <w:p w14:paraId="0A7F4E47" w14:textId="77777777" w:rsidR="006D5BAF" w:rsidRDefault="006D5BAF" w:rsidP="006D5BAF">
          <w:pPr>
            <w:pStyle w:val="Fuzeile"/>
            <w:rPr>
              <w:rFonts w:ascii="Calibri" w:hAnsi="Calibri"/>
              <w:sz w:val="18"/>
              <w:szCs w:val="18"/>
            </w:rPr>
          </w:pPr>
        </w:p>
        <w:p w14:paraId="50EAB6B5" w14:textId="171420F2" w:rsidR="006D5BAF" w:rsidRPr="00AF7AB1" w:rsidRDefault="001346A8" w:rsidP="006D5BAF">
          <w:pPr>
            <w:pStyle w:val="Fuzeile"/>
            <w:rPr>
              <w:rFonts w:ascii="Calibri" w:hAnsi="Calibri"/>
              <w:sz w:val="18"/>
              <w:szCs w:val="18"/>
            </w:rPr>
          </w:pPr>
          <w:r>
            <w:rPr>
              <w:rStyle w:val="Seitenzahl"/>
              <w:rFonts w:ascii="Calibri" w:hAnsi="Calibri"/>
              <w:sz w:val="18"/>
              <w:szCs w:val="18"/>
            </w:rPr>
            <w:t xml:space="preserve">Page </w:t>
          </w:r>
          <w:r w:rsidR="006D5BAF" w:rsidRPr="00AF7AB1">
            <w:rPr>
              <w:rStyle w:val="Seitenzahl"/>
              <w:rFonts w:ascii="Calibri" w:hAnsi="Calibri"/>
              <w:sz w:val="18"/>
              <w:szCs w:val="18"/>
            </w:rPr>
            <w:fldChar w:fldCharType="begin"/>
          </w:r>
          <w:r w:rsidR="006D5BAF" w:rsidRPr="00AF7AB1">
            <w:rPr>
              <w:rStyle w:val="Seitenzahl"/>
              <w:rFonts w:ascii="Calibri" w:hAnsi="Calibri"/>
              <w:sz w:val="18"/>
              <w:szCs w:val="18"/>
            </w:rPr>
            <w:instrText xml:space="preserve"> PAGE </w:instrText>
          </w:r>
          <w:r w:rsidR="006D5BAF" w:rsidRPr="00AF7AB1">
            <w:rPr>
              <w:rStyle w:val="Seitenzahl"/>
              <w:rFonts w:ascii="Calibri" w:hAnsi="Calibri"/>
              <w:sz w:val="18"/>
              <w:szCs w:val="18"/>
            </w:rPr>
            <w:fldChar w:fldCharType="separate"/>
          </w:r>
          <w:r w:rsidR="000366F8">
            <w:rPr>
              <w:rStyle w:val="Seitenzahl"/>
              <w:rFonts w:ascii="Calibri" w:hAnsi="Calibri"/>
              <w:noProof/>
              <w:sz w:val="18"/>
              <w:szCs w:val="18"/>
            </w:rPr>
            <w:t>1</w:t>
          </w:r>
          <w:r w:rsidR="006D5BAF" w:rsidRPr="00AF7AB1">
            <w:rPr>
              <w:rStyle w:val="Seitenzahl"/>
              <w:rFonts w:ascii="Calibri" w:hAnsi="Calibri"/>
              <w:sz w:val="18"/>
              <w:szCs w:val="18"/>
            </w:rPr>
            <w:fldChar w:fldCharType="end"/>
          </w:r>
          <w:r w:rsidR="006D5BAF" w:rsidRPr="00AF7AB1">
            <w:rPr>
              <w:rStyle w:val="Seitenzahl"/>
              <w:rFonts w:ascii="Calibri" w:hAnsi="Calibri"/>
              <w:sz w:val="18"/>
              <w:szCs w:val="18"/>
            </w:rPr>
            <w:t xml:space="preserve"> </w:t>
          </w:r>
          <w:proofErr w:type="spellStart"/>
          <w:r>
            <w:rPr>
              <w:rStyle w:val="Seitenzahl"/>
              <w:rFonts w:ascii="Calibri" w:hAnsi="Calibri"/>
              <w:sz w:val="18"/>
              <w:szCs w:val="18"/>
            </w:rPr>
            <w:t>of</w:t>
          </w:r>
          <w:proofErr w:type="spellEnd"/>
          <w:r w:rsidR="006D5BAF" w:rsidRPr="00AF7AB1">
            <w:rPr>
              <w:rStyle w:val="Seitenzahl"/>
              <w:rFonts w:ascii="Calibri" w:hAnsi="Calibri"/>
              <w:sz w:val="18"/>
              <w:szCs w:val="18"/>
            </w:rPr>
            <w:t xml:space="preserve"> </w:t>
          </w:r>
          <w:r w:rsidR="006D5BAF" w:rsidRPr="00AF7AB1">
            <w:rPr>
              <w:rStyle w:val="Seitenzahl"/>
              <w:rFonts w:ascii="Calibri" w:hAnsi="Calibri"/>
              <w:sz w:val="18"/>
              <w:szCs w:val="18"/>
            </w:rPr>
            <w:fldChar w:fldCharType="begin"/>
          </w:r>
          <w:r w:rsidR="006D5BAF" w:rsidRPr="00AF7AB1">
            <w:rPr>
              <w:rStyle w:val="Seitenzahl"/>
              <w:rFonts w:ascii="Calibri" w:hAnsi="Calibri"/>
              <w:sz w:val="18"/>
              <w:szCs w:val="18"/>
            </w:rPr>
            <w:instrText xml:space="preserve"> NUMPAGES </w:instrText>
          </w:r>
          <w:r w:rsidR="006D5BAF" w:rsidRPr="00AF7AB1">
            <w:rPr>
              <w:rStyle w:val="Seitenzahl"/>
              <w:rFonts w:ascii="Calibri" w:hAnsi="Calibri"/>
              <w:sz w:val="18"/>
              <w:szCs w:val="18"/>
            </w:rPr>
            <w:fldChar w:fldCharType="separate"/>
          </w:r>
          <w:r w:rsidR="000366F8">
            <w:rPr>
              <w:rStyle w:val="Seitenzahl"/>
              <w:rFonts w:ascii="Calibri" w:hAnsi="Calibri"/>
              <w:noProof/>
              <w:sz w:val="18"/>
              <w:szCs w:val="18"/>
            </w:rPr>
            <w:t>3</w:t>
          </w:r>
          <w:r w:rsidR="006D5BAF" w:rsidRPr="00AF7AB1">
            <w:rPr>
              <w:rStyle w:val="Seitenzahl"/>
              <w:rFonts w:ascii="Calibri" w:hAnsi="Calibri"/>
              <w:sz w:val="18"/>
              <w:szCs w:val="18"/>
            </w:rPr>
            <w:fldChar w:fldCharType="end"/>
          </w:r>
        </w:p>
      </w:tc>
      <w:tc>
        <w:tcPr>
          <w:tcW w:w="4957" w:type="dxa"/>
        </w:tcPr>
        <w:p w14:paraId="57703171" w14:textId="77777777" w:rsidR="006D5BAF" w:rsidRDefault="006D5BAF" w:rsidP="006D5BAF">
          <w:pPr>
            <w:pStyle w:val="Fuzeile"/>
            <w:jc w:val="center"/>
            <w:rPr>
              <w:rFonts w:ascii="Calibri" w:hAnsi="Calibri"/>
              <w:sz w:val="18"/>
              <w:szCs w:val="18"/>
            </w:rPr>
          </w:pPr>
        </w:p>
        <w:p w14:paraId="0625A747" w14:textId="0C462777" w:rsidR="006D5BAF" w:rsidRPr="00695BAD" w:rsidRDefault="001346A8" w:rsidP="006D5BAF">
          <w:pPr>
            <w:pStyle w:val="Fuzeile"/>
            <w:rPr>
              <w:rFonts w:ascii="Calibri" w:hAnsi="Calibri"/>
              <w:sz w:val="18"/>
              <w:szCs w:val="18"/>
            </w:rPr>
          </w:pPr>
          <w:r>
            <w:rPr>
              <w:rFonts w:ascii="Calibri" w:hAnsi="Calibri"/>
              <w:sz w:val="18"/>
              <w:szCs w:val="18"/>
            </w:rPr>
            <w:t xml:space="preserve">Tender </w:t>
          </w:r>
          <w:proofErr w:type="spellStart"/>
          <w:r>
            <w:rPr>
              <w:rFonts w:ascii="Calibri" w:hAnsi="Calibri"/>
              <w:sz w:val="18"/>
              <w:szCs w:val="18"/>
            </w:rPr>
            <w:t>Number</w:t>
          </w:r>
          <w:proofErr w:type="spellEnd"/>
          <w:r>
            <w:rPr>
              <w:rFonts w:ascii="Calibri" w:hAnsi="Calibri"/>
              <w:sz w:val="18"/>
              <w:szCs w:val="18"/>
            </w:rPr>
            <w:t xml:space="preserve"> </w:t>
          </w:r>
          <w:r w:rsidRPr="001346A8">
            <w:rPr>
              <w:rFonts w:ascii="Calibri" w:hAnsi="Calibri"/>
              <w:sz w:val="18"/>
              <w:szCs w:val="18"/>
            </w:rPr>
            <w:t>35/2600038523FAIR</w:t>
          </w:r>
        </w:p>
        <w:p w14:paraId="6D8EFF7E" w14:textId="77777777" w:rsidR="006D5BAF" w:rsidRDefault="006D5BAF" w:rsidP="006D5BAF">
          <w:pPr>
            <w:pStyle w:val="Fuzeile"/>
            <w:rPr>
              <w:rFonts w:ascii="Calibri" w:hAnsi="Calibri"/>
              <w:sz w:val="18"/>
              <w:szCs w:val="18"/>
            </w:rPr>
          </w:pPr>
        </w:p>
      </w:tc>
    </w:tr>
  </w:tbl>
  <w:p w14:paraId="0A17F82C" w14:textId="77777777" w:rsidR="00C701CF" w:rsidRPr="006D5BAF" w:rsidRDefault="00C701CF" w:rsidP="006D5BA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C701CF" w14:paraId="67F9B44D" w14:textId="77777777" w:rsidTr="005D15F2">
      <w:tc>
        <w:tcPr>
          <w:tcW w:w="2522" w:type="dxa"/>
        </w:tcPr>
        <w:p w14:paraId="11F7382E" w14:textId="77777777" w:rsidR="00C701CF" w:rsidRDefault="00C701CF" w:rsidP="005D15F2">
          <w:pPr>
            <w:pStyle w:val="Fuzeile"/>
            <w:rPr>
              <w:rFonts w:ascii="Calibri" w:hAnsi="Calibri"/>
              <w:sz w:val="18"/>
              <w:szCs w:val="18"/>
            </w:rPr>
          </w:pPr>
        </w:p>
        <w:p w14:paraId="5432E9E4" w14:textId="77777777" w:rsidR="00C701CF" w:rsidRPr="00AF7AB1" w:rsidRDefault="00C701CF" w:rsidP="005D15F2">
          <w:pPr>
            <w:pStyle w:val="Fuzeile"/>
            <w:rPr>
              <w:rFonts w:ascii="Calibri" w:hAnsi="Calibri"/>
              <w:sz w:val="18"/>
              <w:szCs w:val="18"/>
            </w:rPr>
          </w:pPr>
          <w:r w:rsidRPr="00AF7AB1">
            <w:rPr>
              <w:rFonts w:ascii="Calibri" w:hAnsi="Calibri"/>
              <w:sz w:val="18"/>
              <w:szCs w:val="18"/>
            </w:rPr>
            <w:t xml:space="preserve">Seite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PAGE </w:instrText>
          </w:r>
          <w:r w:rsidRPr="00AF7AB1">
            <w:rPr>
              <w:rStyle w:val="Seitenzahl"/>
              <w:rFonts w:ascii="Calibri" w:hAnsi="Calibri"/>
              <w:sz w:val="18"/>
              <w:szCs w:val="18"/>
            </w:rPr>
            <w:fldChar w:fldCharType="separate"/>
          </w:r>
          <w:r>
            <w:rPr>
              <w:rStyle w:val="Seitenzahl"/>
              <w:rFonts w:ascii="Calibri" w:hAnsi="Calibri"/>
              <w:noProof/>
              <w:sz w:val="18"/>
              <w:szCs w:val="18"/>
            </w:rPr>
            <w:t>1</w:t>
          </w:r>
          <w:r w:rsidRPr="00AF7AB1">
            <w:rPr>
              <w:rStyle w:val="Seitenzahl"/>
              <w:rFonts w:ascii="Calibri" w:hAnsi="Calibri"/>
              <w:sz w:val="18"/>
              <w:szCs w:val="18"/>
            </w:rPr>
            <w:fldChar w:fldCharType="end"/>
          </w:r>
          <w:r w:rsidRPr="00AF7AB1">
            <w:rPr>
              <w:rStyle w:val="Seitenzahl"/>
              <w:rFonts w:ascii="Calibri" w:hAnsi="Calibri"/>
              <w:sz w:val="18"/>
              <w:szCs w:val="18"/>
            </w:rPr>
            <w:t xml:space="preserve"> von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NUMPAGES </w:instrText>
          </w:r>
          <w:r w:rsidRPr="00AF7AB1">
            <w:rPr>
              <w:rStyle w:val="Seitenzahl"/>
              <w:rFonts w:ascii="Calibri" w:hAnsi="Calibri"/>
              <w:sz w:val="18"/>
              <w:szCs w:val="18"/>
            </w:rPr>
            <w:fldChar w:fldCharType="separate"/>
          </w:r>
          <w:r>
            <w:rPr>
              <w:rStyle w:val="Seitenzahl"/>
              <w:rFonts w:ascii="Calibri" w:hAnsi="Calibri"/>
              <w:noProof/>
              <w:sz w:val="18"/>
              <w:szCs w:val="18"/>
            </w:rPr>
            <w:t>13</w:t>
          </w:r>
          <w:r w:rsidRPr="00AF7AB1">
            <w:rPr>
              <w:rStyle w:val="Seitenzahl"/>
              <w:rFonts w:ascii="Calibri" w:hAnsi="Calibri"/>
              <w:sz w:val="18"/>
              <w:szCs w:val="18"/>
            </w:rPr>
            <w:fldChar w:fldCharType="end"/>
          </w:r>
        </w:p>
      </w:tc>
      <w:tc>
        <w:tcPr>
          <w:tcW w:w="4957" w:type="dxa"/>
        </w:tcPr>
        <w:p w14:paraId="4043BDF9" w14:textId="77777777" w:rsidR="00C701CF" w:rsidRDefault="00C701CF" w:rsidP="005D15F2">
          <w:pPr>
            <w:pStyle w:val="Fuzeile"/>
            <w:jc w:val="center"/>
            <w:rPr>
              <w:rFonts w:ascii="Calibri" w:hAnsi="Calibri"/>
              <w:sz w:val="18"/>
              <w:szCs w:val="18"/>
            </w:rPr>
          </w:pPr>
        </w:p>
        <w:p w14:paraId="01DBD3C0" w14:textId="77777777" w:rsidR="00C701CF" w:rsidRPr="00695BAD" w:rsidRDefault="00C701CF" w:rsidP="005D15F2">
          <w:pPr>
            <w:pStyle w:val="Fuzeile"/>
            <w:rPr>
              <w:rFonts w:ascii="Calibri" w:hAnsi="Calibri"/>
              <w:sz w:val="18"/>
              <w:szCs w:val="18"/>
            </w:rPr>
          </w:pPr>
          <w:r w:rsidRPr="00695BAD">
            <w:rPr>
              <w:rFonts w:ascii="Calibri" w:hAnsi="Calibri"/>
              <w:sz w:val="18"/>
              <w:szCs w:val="18"/>
            </w:rPr>
            <w:t>Vergabenummer xx/500</w:t>
          </w:r>
          <w:r>
            <w:rPr>
              <w:rFonts w:ascii="Calibri" w:hAnsi="Calibri"/>
              <w:sz w:val="18"/>
              <w:szCs w:val="18"/>
            </w:rPr>
            <w:t>88888</w:t>
          </w:r>
        </w:p>
        <w:p w14:paraId="69571B81" w14:textId="77777777" w:rsidR="00C701CF" w:rsidRDefault="00C701CF" w:rsidP="005D15F2">
          <w:pPr>
            <w:pStyle w:val="Fuzeile"/>
            <w:rPr>
              <w:rFonts w:ascii="Calibri" w:hAnsi="Calibri"/>
              <w:sz w:val="18"/>
              <w:szCs w:val="18"/>
            </w:rPr>
          </w:pPr>
        </w:p>
      </w:tc>
      <w:tc>
        <w:tcPr>
          <w:tcW w:w="2127" w:type="dxa"/>
        </w:tcPr>
        <w:p w14:paraId="4DC70AE4" w14:textId="77777777" w:rsidR="00C701CF" w:rsidRDefault="00C701CF" w:rsidP="005D15F2">
          <w:pPr>
            <w:pStyle w:val="Fuzeile"/>
            <w:ind w:right="-108"/>
            <w:jc w:val="right"/>
            <w:rPr>
              <w:rFonts w:ascii="Calibri" w:hAnsi="Calibri"/>
              <w:sz w:val="18"/>
              <w:szCs w:val="18"/>
            </w:rPr>
          </w:pPr>
          <w:r>
            <w:rPr>
              <w:rFonts w:ascii="Calibri" w:hAnsi="Calibri"/>
              <w:noProof/>
              <w:sz w:val="18"/>
              <w:szCs w:val="18"/>
            </w:rPr>
            <w:drawing>
              <wp:inline distT="0" distB="0" distL="0" distR="0" wp14:anchorId="63EB5CD9" wp14:editId="5755EC03">
                <wp:extent cx="1164590" cy="57912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4590" cy="579120"/>
                        </a:xfrm>
                        <a:prstGeom prst="rect">
                          <a:avLst/>
                        </a:prstGeom>
                        <a:noFill/>
                      </pic:spPr>
                    </pic:pic>
                  </a:graphicData>
                </a:graphic>
              </wp:inline>
            </w:drawing>
          </w:r>
        </w:p>
      </w:tc>
    </w:tr>
  </w:tbl>
  <w:p w14:paraId="7186E841" w14:textId="77777777" w:rsidR="00C701CF" w:rsidRPr="00D1311C" w:rsidRDefault="00C701CF" w:rsidP="00D1311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F341A" w14:textId="77777777" w:rsidR="001346A8" w:rsidRDefault="001346A8" w:rsidP="00026166">
      <w:pPr>
        <w:spacing w:after="0" w:line="240" w:lineRule="auto"/>
      </w:pPr>
      <w:r>
        <w:separator/>
      </w:r>
    </w:p>
  </w:footnote>
  <w:footnote w:type="continuationSeparator" w:id="0">
    <w:p w14:paraId="0BAD6323" w14:textId="77777777" w:rsidR="001346A8" w:rsidRDefault="001346A8"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547DD" w14:textId="77777777" w:rsidR="00C701CF" w:rsidRDefault="001346A8">
    <w:pPr>
      <w:pStyle w:val="Kopfzeile"/>
    </w:pPr>
    <w:r>
      <w:rPr>
        <w:noProof/>
      </w:rPr>
      <w:pict w14:anchorId="5E702A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5875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9011F" w14:textId="77777777" w:rsidR="00C701CF" w:rsidRDefault="00C701CF">
    <w:pPr>
      <w:pStyle w:val="Kopfzeile"/>
    </w:pPr>
  </w:p>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C701CF" w:rsidRPr="00F82E35" w14:paraId="626E704B" w14:textId="77777777" w:rsidTr="005D15F2">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C701CF" w:rsidRPr="00F82E35" w14:paraId="39B83C99" w14:textId="77777777" w:rsidTr="00C701CF">
            <w:trPr>
              <w:trHeight w:hRule="exact" w:val="2041"/>
            </w:trPr>
            <w:tc>
              <w:tcPr>
                <w:tcW w:w="7433" w:type="dxa"/>
              </w:tcPr>
              <w:p w14:paraId="50BCADF2" w14:textId="77777777" w:rsidR="00C701CF" w:rsidRDefault="00404992" w:rsidP="00C701CF">
                <w:pPr>
                  <w:pStyle w:val="Kopfzeile"/>
                </w:pPr>
                <w:r>
                  <w:rPr>
                    <w:noProof/>
                  </w:rPr>
                  <w:drawing>
                    <wp:inline distT="0" distB="0" distL="0" distR="0" wp14:anchorId="1014D02E" wp14:editId="09832B43">
                      <wp:extent cx="776377" cy="585922"/>
                      <wp:effectExtent l="0" t="0" r="5080" b="5080"/>
                      <wp:docPr id="1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107" w:type="dxa"/>
              </w:tcPr>
              <w:p w14:paraId="7169F2C7" w14:textId="77777777" w:rsidR="00F4163C" w:rsidRPr="00007FEB" w:rsidRDefault="00404992" w:rsidP="00404992">
                <w:pPr>
                  <w:pStyle w:val="Kopfzeile"/>
                  <w:spacing w:line="200" w:lineRule="atLeast"/>
                  <w:ind w:left="284"/>
                  <w:rPr>
                    <w:b/>
                    <w:sz w:val="16"/>
                    <w:szCs w:val="16"/>
                    <w:lang w:val="en-US"/>
                  </w:rPr>
                </w:pPr>
                <w:r w:rsidRPr="00007FEB">
                  <w:rPr>
                    <w:b/>
                    <w:sz w:val="16"/>
                    <w:szCs w:val="16"/>
                    <w:lang w:val="en-US"/>
                  </w:rPr>
                  <w:t>FAIR - Facility for Antiproton and Ion Research in Europe GmbH</w:t>
                </w:r>
              </w:p>
              <w:p w14:paraId="0893C2A5" w14:textId="77777777" w:rsidR="00404992" w:rsidRPr="00FE0336" w:rsidRDefault="00404992" w:rsidP="00404992">
                <w:pPr>
                  <w:pStyle w:val="Kopfzeile"/>
                  <w:spacing w:line="200" w:lineRule="atLeast"/>
                  <w:ind w:left="284"/>
                  <w:rPr>
                    <w:sz w:val="16"/>
                    <w:szCs w:val="16"/>
                  </w:rPr>
                </w:pPr>
                <w:r w:rsidRPr="00FE0336">
                  <w:rPr>
                    <w:sz w:val="16"/>
                    <w:szCs w:val="16"/>
                  </w:rPr>
                  <w:t>Planckstraße 1</w:t>
                </w:r>
              </w:p>
              <w:p w14:paraId="279EDB48" w14:textId="77777777" w:rsidR="00404992" w:rsidRPr="00FE0336" w:rsidRDefault="00404992" w:rsidP="00F4163C">
                <w:pPr>
                  <w:pStyle w:val="Kopfzeile"/>
                  <w:spacing w:after="100" w:line="200" w:lineRule="atLeast"/>
                  <w:ind w:left="284"/>
                  <w:rPr>
                    <w:sz w:val="16"/>
                    <w:szCs w:val="16"/>
                  </w:rPr>
                </w:pPr>
                <w:r w:rsidRPr="00FE0336">
                  <w:rPr>
                    <w:sz w:val="16"/>
                    <w:szCs w:val="16"/>
                  </w:rPr>
                  <w:t>64291 Darmstadt</w:t>
                </w:r>
              </w:p>
              <w:p w14:paraId="144F1A7F" w14:textId="77777777" w:rsidR="00C701CF" w:rsidRPr="00FE0336" w:rsidRDefault="001346A8" w:rsidP="00404992">
                <w:pPr>
                  <w:pStyle w:val="Kopfzeile"/>
                  <w:spacing w:line="200" w:lineRule="atLeast"/>
                  <w:ind w:left="284"/>
                </w:pPr>
                <w:hyperlink r:id="rId2" w:tgtFrame="_blank" w:tooltip="Opens internal link in current window" w:history="1">
                  <w:r w:rsidR="00404992" w:rsidRPr="00007FEB">
                    <w:rPr>
                      <w:rStyle w:val="Hyperlink"/>
                      <w:color w:val="auto"/>
                      <w:sz w:val="16"/>
                      <w:szCs w:val="16"/>
                    </w:rPr>
                    <w:t>www.fair-center.eu</w:t>
                  </w:r>
                </w:hyperlink>
              </w:p>
            </w:tc>
          </w:tr>
        </w:tbl>
        <w:p w14:paraId="6BF997D7" w14:textId="77777777" w:rsidR="00C701CF" w:rsidRPr="00FE0336" w:rsidRDefault="00C701CF" w:rsidP="005D15F2">
          <w:pPr>
            <w:pStyle w:val="Kopfzeile"/>
          </w:pPr>
        </w:p>
      </w:tc>
      <w:tc>
        <w:tcPr>
          <w:tcW w:w="3107" w:type="dxa"/>
        </w:tcPr>
        <w:p w14:paraId="61430046" w14:textId="77777777" w:rsidR="00C701CF" w:rsidRPr="00FE0336" w:rsidRDefault="00C701CF" w:rsidP="005D15F2">
          <w:pPr>
            <w:pStyle w:val="Kopfzeile"/>
            <w:spacing w:line="200" w:lineRule="atLeast"/>
            <w:ind w:left="284"/>
          </w:pPr>
        </w:p>
      </w:tc>
    </w:tr>
  </w:tbl>
  <w:p w14:paraId="41D6D88B" w14:textId="77777777" w:rsidR="00C701CF" w:rsidRPr="00FE0336" w:rsidRDefault="00C701CF">
    <w:pPr>
      <w:pStyle w:val="Kopfzeile"/>
    </w:pPr>
  </w:p>
  <w:p w14:paraId="6A3E2A87" w14:textId="77777777" w:rsidR="00C701CF" w:rsidRPr="00FE0336" w:rsidRDefault="00C701CF"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C701CF" w14:paraId="243029B1" w14:textId="77777777" w:rsidTr="00026166">
      <w:trPr>
        <w:trHeight w:hRule="exact" w:val="2041"/>
      </w:trPr>
      <w:tc>
        <w:tcPr>
          <w:tcW w:w="7433" w:type="dxa"/>
        </w:tcPr>
        <w:p w14:paraId="78263544" w14:textId="77777777" w:rsidR="00C701CF" w:rsidRDefault="00C701CF">
          <w:pPr>
            <w:pStyle w:val="Kopfzeile"/>
          </w:pPr>
          <w:r>
            <w:rPr>
              <w:noProof/>
            </w:rPr>
            <w:drawing>
              <wp:inline distT="0" distB="0" distL="0" distR="0" wp14:anchorId="081F65D0" wp14:editId="37918014">
                <wp:extent cx="1441450" cy="457200"/>
                <wp:effectExtent l="0" t="0" r="635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CD65F8C" w14:textId="77777777" w:rsidR="00C701CF" w:rsidRPr="00803044" w:rsidRDefault="00C701CF" w:rsidP="00803044">
          <w:pPr>
            <w:pStyle w:val="GSIAdr"/>
            <w:rPr>
              <w:b/>
              <w:bCs/>
            </w:rPr>
          </w:pPr>
          <w:r w:rsidRPr="00803044">
            <w:rPr>
              <w:b/>
              <w:bCs/>
            </w:rPr>
            <w:t>GSI Helmholtzzentrum für</w:t>
          </w:r>
        </w:p>
        <w:p w14:paraId="771C62C9" w14:textId="77777777" w:rsidR="00C701CF" w:rsidRPr="00803044" w:rsidRDefault="00C701CF" w:rsidP="00F170DD">
          <w:pPr>
            <w:pStyle w:val="Kopfzeile"/>
            <w:spacing w:after="100" w:line="200" w:lineRule="atLeast"/>
            <w:ind w:left="284"/>
            <w:rPr>
              <w:b/>
              <w:bCs/>
              <w:sz w:val="16"/>
              <w:szCs w:val="16"/>
            </w:rPr>
          </w:pPr>
          <w:r w:rsidRPr="00803044">
            <w:rPr>
              <w:b/>
              <w:bCs/>
              <w:sz w:val="16"/>
              <w:szCs w:val="16"/>
            </w:rPr>
            <w:t>Schwerionenforschung GmbH</w:t>
          </w:r>
        </w:p>
        <w:p w14:paraId="1706ACA3" w14:textId="77777777" w:rsidR="00C701CF" w:rsidRPr="00F170DD" w:rsidRDefault="00C701CF" w:rsidP="00F170DD">
          <w:pPr>
            <w:pStyle w:val="Kopfzeile"/>
            <w:spacing w:line="200" w:lineRule="atLeast"/>
            <w:ind w:left="284"/>
            <w:rPr>
              <w:sz w:val="16"/>
              <w:szCs w:val="16"/>
            </w:rPr>
          </w:pPr>
          <w:r w:rsidRPr="00F170DD">
            <w:rPr>
              <w:sz w:val="16"/>
              <w:szCs w:val="16"/>
            </w:rPr>
            <w:t>Planckstraße 1</w:t>
          </w:r>
        </w:p>
        <w:p w14:paraId="7619A72D" w14:textId="77777777" w:rsidR="00C701CF" w:rsidRPr="00F170DD" w:rsidRDefault="00C701CF" w:rsidP="00F170DD">
          <w:pPr>
            <w:pStyle w:val="Kopfzeile"/>
            <w:spacing w:after="100" w:line="200" w:lineRule="atLeast"/>
            <w:ind w:left="284"/>
            <w:rPr>
              <w:sz w:val="16"/>
              <w:szCs w:val="16"/>
            </w:rPr>
          </w:pPr>
          <w:r w:rsidRPr="00F170DD">
            <w:rPr>
              <w:sz w:val="16"/>
              <w:szCs w:val="16"/>
            </w:rPr>
            <w:t>64291 Darmstadt</w:t>
          </w:r>
        </w:p>
        <w:p w14:paraId="512F71DE" w14:textId="77777777" w:rsidR="00C701CF" w:rsidRDefault="00C701CF" w:rsidP="00F170DD">
          <w:pPr>
            <w:pStyle w:val="Kopfzeile"/>
            <w:spacing w:line="200" w:lineRule="atLeast"/>
            <w:ind w:left="284"/>
          </w:pPr>
          <w:r w:rsidRPr="00F170DD">
            <w:rPr>
              <w:sz w:val="16"/>
              <w:szCs w:val="16"/>
            </w:rPr>
            <w:t>www.gsi.de</w:t>
          </w:r>
        </w:p>
      </w:tc>
    </w:tr>
  </w:tbl>
  <w:p w14:paraId="66BC2F2F" w14:textId="77777777" w:rsidR="00C701CF" w:rsidRPr="00F170DD" w:rsidRDefault="00C701CF"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D34331"/>
    <w:multiLevelType w:val="multilevel"/>
    <w:tmpl w:val="D14C0A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B4244C3"/>
    <w:multiLevelType w:val="hybridMultilevel"/>
    <w:tmpl w:val="A138636E"/>
    <w:lvl w:ilvl="0" w:tplc="220CA2D0">
      <w:numFmt w:val="bullet"/>
      <w:lvlText w:val="-"/>
      <w:lvlJc w:val="left"/>
      <w:pPr>
        <w:ind w:left="720" w:hanging="360"/>
      </w:pPr>
      <w:rPr>
        <w:rFonts w:ascii="Arial" w:eastAsia="Times New Roman" w:hAnsi="Arial" w:cs="Arial" w:hint="default"/>
        <w:color w:val="172B4D"/>
        <w:sz w:val="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0"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1"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2"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5"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7"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10"/>
  </w:num>
  <w:num w:numId="3">
    <w:abstractNumId w:val="4"/>
  </w:num>
  <w:num w:numId="4">
    <w:abstractNumId w:val="3"/>
  </w:num>
  <w:num w:numId="5">
    <w:abstractNumId w:val="2"/>
  </w:num>
  <w:num w:numId="6">
    <w:abstractNumId w:val="1"/>
  </w:num>
  <w:num w:numId="7">
    <w:abstractNumId w:val="0"/>
  </w:num>
  <w:num w:numId="8">
    <w:abstractNumId w:val="9"/>
  </w:num>
  <w:num w:numId="9">
    <w:abstractNumId w:val="16"/>
  </w:num>
  <w:num w:numId="10">
    <w:abstractNumId w:val="11"/>
  </w:num>
  <w:num w:numId="11">
    <w:abstractNumId w:val="17"/>
  </w:num>
  <w:num w:numId="12">
    <w:abstractNumId w:val="12"/>
  </w:num>
  <w:num w:numId="13">
    <w:abstractNumId w:val="15"/>
  </w:num>
  <w:num w:numId="14">
    <w:abstractNumId w:val="5"/>
  </w:num>
  <w:num w:numId="15">
    <w:abstractNumId w:val="7"/>
  </w:num>
  <w:num w:numId="16">
    <w:abstractNumId w:val="13"/>
  </w:num>
  <w:num w:numId="17">
    <w:abstractNumId w:val="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de-DE" w:vendorID="64" w:dllVersion="4096" w:nlCheck="1" w:checkStyle="0"/>
  <w:activeWritingStyle w:appName="MSWord" w:lang="en-US"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enforcement="1" w:cryptProviderType="rsaAES" w:cryptAlgorithmClass="hash" w:cryptAlgorithmType="typeAny" w:cryptAlgorithmSid="14" w:cryptSpinCount="100000" w:hash="I+0CA3lsk5tTXx0utIQsVDJkc1yHLnwqFSCH22kK3hbsD0c1p0MrBuYgWJoff+b+kznSlxFCCV08QA8/AG3zsg==" w:salt="wA6TKHJrzXHKyCFSSgIxYA=="/>
  <w:defaultTabStop w:val="709"/>
  <w:autoHyphenation/>
  <w:hyphenationZone w:val="425"/>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6A8"/>
    <w:rsid w:val="00007FEB"/>
    <w:rsid w:val="00026166"/>
    <w:rsid w:val="0002666D"/>
    <w:rsid w:val="000366F8"/>
    <w:rsid w:val="000769A0"/>
    <w:rsid w:val="000805DE"/>
    <w:rsid w:val="000A0E4A"/>
    <w:rsid w:val="000C3259"/>
    <w:rsid w:val="000C6E5C"/>
    <w:rsid w:val="000E3C13"/>
    <w:rsid w:val="000E6772"/>
    <w:rsid w:val="000F7F0D"/>
    <w:rsid w:val="001346A8"/>
    <w:rsid w:val="00140A94"/>
    <w:rsid w:val="00144235"/>
    <w:rsid w:val="001513CC"/>
    <w:rsid w:val="00192C61"/>
    <w:rsid w:val="001A7818"/>
    <w:rsid w:val="001C5983"/>
    <w:rsid w:val="001E3F54"/>
    <w:rsid w:val="001F1622"/>
    <w:rsid w:val="00226323"/>
    <w:rsid w:val="00237E82"/>
    <w:rsid w:val="00253E6E"/>
    <w:rsid w:val="0026559B"/>
    <w:rsid w:val="00283E0F"/>
    <w:rsid w:val="00291169"/>
    <w:rsid w:val="002B377B"/>
    <w:rsid w:val="002C48E7"/>
    <w:rsid w:val="002E0BA6"/>
    <w:rsid w:val="002E1422"/>
    <w:rsid w:val="00331AEC"/>
    <w:rsid w:val="00334ACD"/>
    <w:rsid w:val="003409B1"/>
    <w:rsid w:val="003B00BA"/>
    <w:rsid w:val="003B0E69"/>
    <w:rsid w:val="003B257A"/>
    <w:rsid w:val="003B7D7F"/>
    <w:rsid w:val="003D2029"/>
    <w:rsid w:val="003D6C5E"/>
    <w:rsid w:val="003E1F3A"/>
    <w:rsid w:val="003E5807"/>
    <w:rsid w:val="003F28A7"/>
    <w:rsid w:val="00404992"/>
    <w:rsid w:val="004104F0"/>
    <w:rsid w:val="00420379"/>
    <w:rsid w:val="0042741C"/>
    <w:rsid w:val="0043087C"/>
    <w:rsid w:val="004502B2"/>
    <w:rsid w:val="00464261"/>
    <w:rsid w:val="004825F4"/>
    <w:rsid w:val="00496708"/>
    <w:rsid w:val="004C0218"/>
    <w:rsid w:val="004F64D5"/>
    <w:rsid w:val="0050204D"/>
    <w:rsid w:val="0052612B"/>
    <w:rsid w:val="00542C6E"/>
    <w:rsid w:val="005501B0"/>
    <w:rsid w:val="005559FD"/>
    <w:rsid w:val="0056013C"/>
    <w:rsid w:val="005D15F2"/>
    <w:rsid w:val="005E5E05"/>
    <w:rsid w:val="005E7201"/>
    <w:rsid w:val="005F2130"/>
    <w:rsid w:val="005F3241"/>
    <w:rsid w:val="005F56CB"/>
    <w:rsid w:val="00634510"/>
    <w:rsid w:val="0065484F"/>
    <w:rsid w:val="006566E5"/>
    <w:rsid w:val="006744F4"/>
    <w:rsid w:val="00674C5D"/>
    <w:rsid w:val="00693B9D"/>
    <w:rsid w:val="006B1565"/>
    <w:rsid w:val="006D369D"/>
    <w:rsid w:val="006D5BAF"/>
    <w:rsid w:val="006E018E"/>
    <w:rsid w:val="006E210F"/>
    <w:rsid w:val="006E4437"/>
    <w:rsid w:val="00703762"/>
    <w:rsid w:val="007072FD"/>
    <w:rsid w:val="0072378F"/>
    <w:rsid w:val="00766715"/>
    <w:rsid w:val="007753E8"/>
    <w:rsid w:val="00797664"/>
    <w:rsid w:val="007B5F2D"/>
    <w:rsid w:val="007D6ED1"/>
    <w:rsid w:val="00803044"/>
    <w:rsid w:val="00807EE9"/>
    <w:rsid w:val="008549C1"/>
    <w:rsid w:val="00876C29"/>
    <w:rsid w:val="00885662"/>
    <w:rsid w:val="00894F39"/>
    <w:rsid w:val="00896241"/>
    <w:rsid w:val="008D2A50"/>
    <w:rsid w:val="008E0FA7"/>
    <w:rsid w:val="008E5F37"/>
    <w:rsid w:val="0090324A"/>
    <w:rsid w:val="009057D0"/>
    <w:rsid w:val="009204AD"/>
    <w:rsid w:val="009244C5"/>
    <w:rsid w:val="009372E9"/>
    <w:rsid w:val="0096010F"/>
    <w:rsid w:val="00960F4F"/>
    <w:rsid w:val="00985401"/>
    <w:rsid w:val="009A2783"/>
    <w:rsid w:val="009B0A43"/>
    <w:rsid w:val="00A005AB"/>
    <w:rsid w:val="00A27F45"/>
    <w:rsid w:val="00A53F17"/>
    <w:rsid w:val="00A709DC"/>
    <w:rsid w:val="00A846DC"/>
    <w:rsid w:val="00A872E6"/>
    <w:rsid w:val="00AB0710"/>
    <w:rsid w:val="00AB7D95"/>
    <w:rsid w:val="00B23BF6"/>
    <w:rsid w:val="00B26547"/>
    <w:rsid w:val="00B36D37"/>
    <w:rsid w:val="00B4166E"/>
    <w:rsid w:val="00B474B1"/>
    <w:rsid w:val="00B51F46"/>
    <w:rsid w:val="00B558AC"/>
    <w:rsid w:val="00B63E3C"/>
    <w:rsid w:val="00B65DD8"/>
    <w:rsid w:val="00B706CD"/>
    <w:rsid w:val="00B91C3E"/>
    <w:rsid w:val="00B943BD"/>
    <w:rsid w:val="00BB7EF8"/>
    <w:rsid w:val="00BD0CC2"/>
    <w:rsid w:val="00BF28AC"/>
    <w:rsid w:val="00C21592"/>
    <w:rsid w:val="00C26A0C"/>
    <w:rsid w:val="00C370DD"/>
    <w:rsid w:val="00C4583A"/>
    <w:rsid w:val="00C56967"/>
    <w:rsid w:val="00C577C5"/>
    <w:rsid w:val="00C627BD"/>
    <w:rsid w:val="00C654BB"/>
    <w:rsid w:val="00C66956"/>
    <w:rsid w:val="00C701CF"/>
    <w:rsid w:val="00C84DB5"/>
    <w:rsid w:val="00C95900"/>
    <w:rsid w:val="00CB36E0"/>
    <w:rsid w:val="00CB4CA4"/>
    <w:rsid w:val="00CB5203"/>
    <w:rsid w:val="00CC19FA"/>
    <w:rsid w:val="00CE09ED"/>
    <w:rsid w:val="00CE4FDB"/>
    <w:rsid w:val="00D00450"/>
    <w:rsid w:val="00D03B5D"/>
    <w:rsid w:val="00D1311C"/>
    <w:rsid w:val="00D3116F"/>
    <w:rsid w:val="00D8574E"/>
    <w:rsid w:val="00D93959"/>
    <w:rsid w:val="00D9427A"/>
    <w:rsid w:val="00DA4C03"/>
    <w:rsid w:val="00DA6B47"/>
    <w:rsid w:val="00DD3432"/>
    <w:rsid w:val="00DD57E2"/>
    <w:rsid w:val="00DD72D7"/>
    <w:rsid w:val="00E02110"/>
    <w:rsid w:val="00E15864"/>
    <w:rsid w:val="00E17BB6"/>
    <w:rsid w:val="00E41DC7"/>
    <w:rsid w:val="00E44DB5"/>
    <w:rsid w:val="00E75DC4"/>
    <w:rsid w:val="00E77B2B"/>
    <w:rsid w:val="00EC3953"/>
    <w:rsid w:val="00EF3897"/>
    <w:rsid w:val="00EF5CF2"/>
    <w:rsid w:val="00EF690A"/>
    <w:rsid w:val="00F056D6"/>
    <w:rsid w:val="00F1168C"/>
    <w:rsid w:val="00F170DD"/>
    <w:rsid w:val="00F2145C"/>
    <w:rsid w:val="00F26D2A"/>
    <w:rsid w:val="00F4163C"/>
    <w:rsid w:val="00F545F2"/>
    <w:rsid w:val="00F62479"/>
    <w:rsid w:val="00F64B6D"/>
    <w:rsid w:val="00F82E35"/>
    <w:rsid w:val="00F90714"/>
    <w:rsid w:val="00FA011E"/>
    <w:rsid w:val="00FA4C0C"/>
    <w:rsid w:val="00FE0336"/>
    <w:rsid w:val="00FE1E42"/>
    <w:rsid w:val="00FE41BC"/>
    <w:rsid w:val="00FF6F3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018BBB45"/>
  <w15:docId w15:val="{73E284F7-D39C-4F9F-87D9-0480437CC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03B5D"/>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styleId="Kommentarzeichen">
    <w:name w:val="annotation reference"/>
    <w:basedOn w:val="Absatz-Standardschriftart"/>
    <w:uiPriority w:val="99"/>
    <w:semiHidden/>
    <w:unhideWhenUsed/>
    <w:rsid w:val="00542C6E"/>
    <w:rPr>
      <w:sz w:val="16"/>
      <w:szCs w:val="16"/>
    </w:rPr>
  </w:style>
  <w:style w:type="paragraph" w:styleId="Kommentartext">
    <w:name w:val="annotation text"/>
    <w:basedOn w:val="Standard"/>
    <w:link w:val="KommentartextZchn"/>
    <w:uiPriority w:val="99"/>
    <w:semiHidden/>
    <w:unhideWhenUsed/>
    <w:rsid w:val="00542C6E"/>
    <w:pPr>
      <w:spacing w:line="240" w:lineRule="auto"/>
    </w:pPr>
  </w:style>
  <w:style w:type="character" w:customStyle="1" w:styleId="KommentartextZchn">
    <w:name w:val="Kommentartext Zchn"/>
    <w:basedOn w:val="Absatz-Standardschriftart"/>
    <w:link w:val="Kommentartext"/>
    <w:uiPriority w:val="99"/>
    <w:semiHidden/>
    <w:rsid w:val="00542C6E"/>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542C6E"/>
    <w:rPr>
      <w:b/>
      <w:bCs/>
    </w:rPr>
  </w:style>
  <w:style w:type="character" w:customStyle="1" w:styleId="KommentarthemaZchn">
    <w:name w:val="Kommentarthema Zchn"/>
    <w:basedOn w:val="KommentartextZchn"/>
    <w:link w:val="Kommentarthema"/>
    <w:uiPriority w:val="99"/>
    <w:semiHidden/>
    <w:rsid w:val="00542C6E"/>
    <w:rPr>
      <w:rFonts w:ascii="Arial" w:eastAsia="Times New Roman" w:hAnsi="Arial" w:cs="Times New Roman"/>
      <w:b/>
      <w:bCs/>
      <w:sz w:val="20"/>
      <w:szCs w:val="20"/>
      <w:lang w:eastAsia="de-DE"/>
    </w:rPr>
  </w:style>
  <w:style w:type="paragraph" w:styleId="KeinLeerraum">
    <w:name w:val="No Spacing"/>
    <w:uiPriority w:val="9"/>
    <w:qFormat/>
    <w:rsid w:val="00C701CF"/>
    <w:pPr>
      <w:spacing w:after="0"/>
    </w:pPr>
    <w:rPr>
      <w:rFonts w:ascii="Arial" w:eastAsia="Times New Roman" w:hAnsi="Arial" w:cs="Times New Roman"/>
      <w:sz w:val="20"/>
      <w:szCs w:val="20"/>
      <w:lang w:eastAsia="de-DE"/>
    </w:rPr>
  </w:style>
  <w:style w:type="paragraph" w:styleId="Funotentext">
    <w:name w:val="footnote text"/>
    <w:basedOn w:val="Standard"/>
    <w:link w:val="FunotentextZchn"/>
    <w:uiPriority w:val="99"/>
    <w:semiHidden/>
    <w:unhideWhenUsed/>
    <w:rsid w:val="00C701CF"/>
    <w:pPr>
      <w:spacing w:after="0" w:line="240" w:lineRule="auto"/>
    </w:pPr>
  </w:style>
  <w:style w:type="character" w:customStyle="1" w:styleId="FunotentextZchn">
    <w:name w:val="Fußnotentext Zchn"/>
    <w:basedOn w:val="Absatz-Standardschriftart"/>
    <w:link w:val="Funotentext"/>
    <w:uiPriority w:val="99"/>
    <w:semiHidden/>
    <w:rsid w:val="00C701CF"/>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C701CF"/>
    <w:rPr>
      <w:vertAlign w:val="superscript"/>
    </w:rPr>
  </w:style>
  <w:style w:type="paragraph" w:styleId="StandardWeb">
    <w:name w:val="Normal (Web)"/>
    <w:basedOn w:val="Standard"/>
    <w:uiPriority w:val="99"/>
    <w:semiHidden/>
    <w:unhideWhenUsed/>
    <w:rsid w:val="00CB5203"/>
    <w:pPr>
      <w:spacing w:before="100" w:beforeAutospacing="1" w:after="100" w:afterAutospacing="1" w:line="240" w:lineRule="auto"/>
    </w:pPr>
    <w:rPr>
      <w:rFonts w:ascii="Times New Roman" w:eastAsiaTheme="minorEastAsia" w:hAnsi="Times New Roman"/>
      <w:sz w:val="24"/>
      <w:szCs w:val="24"/>
    </w:rPr>
  </w:style>
  <w:style w:type="paragraph" w:customStyle="1" w:styleId="Listenabsatz3">
    <w:name w:val="Listenabsatz3"/>
    <w:basedOn w:val="Standard"/>
    <w:rsid w:val="00D03B5D"/>
    <w:pPr>
      <w:spacing w:after="0" w:line="240" w:lineRule="auto"/>
      <w:ind w:left="720"/>
      <w:contextualSpacing/>
    </w:pPr>
    <w:rPr>
      <w:sz w:val="24"/>
      <w:szCs w:val="22"/>
      <w:lang w:eastAsia="en-US"/>
    </w:rPr>
  </w:style>
  <w:style w:type="paragraph" w:styleId="berarbeitung">
    <w:name w:val="Revision"/>
    <w:hidden/>
    <w:uiPriority w:val="99"/>
    <w:semiHidden/>
    <w:rsid w:val="003B257A"/>
    <w:pPr>
      <w:spacing w:after="0"/>
    </w:pPr>
    <w:rPr>
      <w:rFonts w:ascii="Arial" w:eastAsia="Times New Roman" w:hAnsi="Arial" w:cs="Times New Roman"/>
      <w:sz w:val="20"/>
      <w:szCs w:val="20"/>
      <w:lang w:eastAsia="de-DE"/>
    </w:rPr>
  </w:style>
  <w:style w:type="paragraph" w:styleId="Listenabsatz">
    <w:name w:val="List Paragraph"/>
    <w:basedOn w:val="Standard"/>
    <w:uiPriority w:val="34"/>
    <w:unhideWhenUsed/>
    <w:qFormat/>
    <w:rsid w:val="00634510"/>
    <w:pPr>
      <w:spacing w:after="0" w:line="240" w:lineRule="auto"/>
      <w:ind w:left="720"/>
      <w:contextualSpacing/>
    </w:pPr>
    <w:rPr>
      <w:rFonts w:eastAsia="Calibri"/>
      <w:sz w:val="22"/>
      <w:szCs w:val="22"/>
      <w:lang w:eastAsia="en-US"/>
    </w:rPr>
  </w:style>
  <w:style w:type="character" w:styleId="BesuchterLink">
    <w:name w:val="FollowedHyperlink"/>
    <w:basedOn w:val="Absatz-Standardschriftart"/>
    <w:uiPriority w:val="99"/>
    <w:semiHidden/>
    <w:unhideWhenUsed/>
    <w:rsid w:val="00FE41BC"/>
    <w:rPr>
      <w:color w:val="800080" w:themeColor="followedHyperlink"/>
      <w:u w:val="single"/>
    </w:rPr>
  </w:style>
  <w:style w:type="paragraph" w:styleId="NurText">
    <w:name w:val="Plain Text"/>
    <w:basedOn w:val="Standard"/>
    <w:link w:val="NurTextZchn"/>
    <w:uiPriority w:val="99"/>
    <w:semiHidden/>
    <w:unhideWhenUsed/>
    <w:rsid w:val="006B1565"/>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6B1565"/>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732583382">
      <w:bodyDiv w:val="1"/>
      <w:marLeft w:val="0"/>
      <w:marRight w:val="0"/>
      <w:marTop w:val="0"/>
      <w:marBottom w:val="0"/>
      <w:divBdr>
        <w:top w:val="none" w:sz="0" w:space="0" w:color="auto"/>
        <w:left w:val="none" w:sz="0" w:space="0" w:color="auto"/>
        <w:bottom w:val="none" w:sz="0" w:space="0" w:color="auto"/>
        <w:right w:val="none" w:sz="0" w:space="0" w:color="auto"/>
      </w:divBdr>
    </w:div>
    <w:div w:id="156337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cosinex.de/unternehmen/display/company/Bietertoo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X:\Gruppen\PEK\35%20ERe\1%20-%20Ausschreibungen\1%20-%20In%20Vorb\2600038523%20-%20Rectangular%20Blind%20flanges%20for%20sfrs%20focal%20plane%20chambers%20(Siva)\1%20-%20Cosinex\5%20-%20Sonstiges\FAIR_Information%20eTender.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9E1F8-B7BC-4DF5-9904-454BC9ECF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FAIR_Information eTender.dotx</Template>
  <TotalTime>0</TotalTime>
  <Pages>2</Pages>
  <Words>699</Words>
  <Characters>4404</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Reitz, Elena</dc:creator>
  <cp:lastModifiedBy>Reitz, Elena</cp:lastModifiedBy>
  <cp:revision>1</cp:revision>
  <cp:lastPrinted>2016-07-14T08:07:00Z</cp:lastPrinted>
  <dcterms:created xsi:type="dcterms:W3CDTF">2026-07-06T10:54:00Z</dcterms:created>
  <dcterms:modified xsi:type="dcterms:W3CDTF">2026-07-06T10:56:00Z</dcterms:modified>
</cp:coreProperties>
</file>